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adjustRightInd w:val="1"/>
        <w:jc w:val="both"/>
        <w:rPr>
          <w:rFonts w:hint="eastAsia" w:ascii="ＭＳ 明朝" w:hAnsi="ＭＳ 明朝" w:eastAsia="ＭＳ 明朝"/>
          <w:sz w:val="22"/>
        </w:rPr>
      </w:pPr>
      <w:r>
        <w:rPr>
          <w:rFonts w:hint="eastAsia" w:ascii="ＭＳ 明朝" w:hAnsi="ＭＳ 明朝" w:eastAsia="ＭＳ 明朝"/>
          <w:sz w:val="22"/>
        </w:rPr>
        <w:t>様式第８から第１４－２まで　工事設計書及び変更工事設計書</w:t>
      </w:r>
    </w:p>
    <w:p>
      <w:pPr>
        <w:pStyle w:val="0"/>
        <w:adjustRightInd w:val="1"/>
        <w:jc w:val="both"/>
        <w:rPr>
          <w:rFonts w:hint="eastAsia" w:ascii="ＭＳ 明朝" w:hAnsi="ＭＳ 明朝" w:eastAsia="ＭＳ 明朝"/>
          <w:sz w:val="22"/>
        </w:rPr>
      </w:pPr>
    </w:p>
    <w:p>
      <w:pPr>
        <w:pStyle w:val="0"/>
        <w:adjustRightInd w:val="1"/>
        <w:jc w:val="both"/>
        <w:rPr>
          <w:rFonts w:hint="eastAsia" w:ascii="ＭＳ 明朝" w:hAnsi="ＭＳ 明朝" w:eastAsia="ＭＳ 明朝"/>
          <w:sz w:val="22"/>
        </w:rPr>
      </w:pPr>
      <w:r>
        <w:rPr>
          <w:rFonts w:hint="eastAsia" w:ascii="ＭＳ 明朝" w:hAnsi="ＭＳ 明朝" w:eastAsia="ＭＳ 明朝"/>
          <w:sz w:val="22"/>
        </w:rPr>
        <w:t>〔注〕１．工事設計書及び変更工事設計書は、申請書と分離して作成する。</w:t>
      </w:r>
    </w:p>
    <w:p>
      <w:pPr>
        <w:pStyle w:val="0"/>
        <w:adjustRightInd w:val="1"/>
        <w:ind w:leftChars="0" w:firstLine="629" w:firstLineChars="286"/>
        <w:jc w:val="both"/>
        <w:rPr>
          <w:rFonts w:hint="eastAsia" w:ascii="ＭＳ 明朝" w:hAnsi="ＭＳ 明朝" w:eastAsia="ＭＳ 明朝"/>
          <w:sz w:val="22"/>
        </w:rPr>
      </w:pPr>
      <w:r>
        <w:rPr>
          <w:rFonts w:hint="eastAsia" w:ascii="ＭＳ 明朝" w:hAnsi="ＭＳ 明朝" w:eastAsia="ＭＳ 明朝"/>
          <w:sz w:val="22"/>
        </w:rPr>
        <w:t>２．変更工事設計書は、次の要領により作成すること。</w:t>
      </w:r>
    </w:p>
    <w:p>
      <w:pPr>
        <w:pStyle w:val="0"/>
        <w:adjustRightInd w:val="1"/>
        <w:ind w:leftChars="0" w:firstLine="838" w:firstLineChars="381"/>
        <w:jc w:val="both"/>
        <w:rPr>
          <w:rFonts w:hint="eastAsia" w:ascii="ＭＳ 明朝" w:hAnsi="ＭＳ 明朝" w:eastAsia="ＭＳ 明朝"/>
          <w:sz w:val="22"/>
        </w:rPr>
      </w:pPr>
      <w:r>
        <w:rPr>
          <w:rFonts w:hint="eastAsia" w:ascii="ＭＳ 明朝" w:hAnsi="ＭＳ 明朝" w:eastAsia="ＭＳ 明朝"/>
          <w:sz w:val="22"/>
        </w:rPr>
        <w:t>一　各表の標題は、「本工事費内訳表（変更）」「附帯工事費内訳表（変更）」等と記載する。</w:t>
      </w:r>
      <w:r>
        <w:rPr>
          <w:rFonts w:hint="eastAsia" w:ascii="ＭＳ 明朝" w:hAnsi="ＭＳ 明朝" w:eastAsia="ＭＳ 明朝"/>
          <w:sz w:val="22"/>
        </w:rPr>
        <w:t xml:space="preserve">                                                           </w:t>
      </w:r>
    </w:p>
    <w:p>
      <w:pPr>
        <w:pStyle w:val="0"/>
        <w:adjustRightInd w:val="1"/>
        <w:ind w:leftChars="0" w:firstLine="838" w:firstLineChars="381"/>
        <w:jc w:val="both"/>
        <w:rPr>
          <w:rFonts w:hint="eastAsia" w:ascii="ＭＳ 明朝" w:hAnsi="ＭＳ 明朝" w:eastAsia="ＭＳ 明朝"/>
          <w:sz w:val="22"/>
        </w:rPr>
      </w:pPr>
      <w:r>
        <w:rPr>
          <w:rFonts w:hint="eastAsia" w:ascii="ＭＳ 明朝" w:hAnsi="ＭＳ 明朝" w:eastAsia="ＭＳ 明朝"/>
          <w:sz w:val="22"/>
        </w:rPr>
        <w:t>二　変更事項に全く関係しない表は、作成する必要がない。</w:t>
      </w:r>
    </w:p>
    <w:p>
      <w:pPr>
        <w:pStyle w:val="0"/>
        <w:adjustRightInd w:val="1"/>
        <w:ind w:left="1051" w:leftChars="399" w:hanging="213" w:hangingChars="97"/>
        <w:jc w:val="both"/>
        <w:rPr>
          <w:rFonts w:hint="eastAsia" w:ascii="ＭＳ 明朝" w:hAnsi="ＭＳ 明朝" w:eastAsia="ＭＳ 明朝"/>
          <w:sz w:val="22"/>
        </w:rPr>
      </w:pPr>
      <w:r>
        <w:rPr>
          <w:rFonts w:hint="eastAsia" w:ascii="ＭＳ 明朝" w:hAnsi="ＭＳ 明朝" w:eastAsia="ＭＳ 明朝"/>
          <w:sz w:val="22"/>
        </w:rPr>
        <w:t>三　変更事項に関係する表中変更する部分は、変更前後を赤黒対照（変更前赤）とするか、変更前上段（　）書きとする。</w:t>
      </w:r>
    </w:p>
    <w:p>
      <w:pPr>
        <w:pStyle w:val="0"/>
        <w:adjustRightInd w:val="1"/>
        <w:ind w:left="1050" w:leftChars="500" w:firstLine="227" w:firstLineChars="103"/>
        <w:jc w:val="both"/>
        <w:rPr>
          <w:rFonts w:hint="eastAsia" w:ascii="ＭＳ 明朝" w:hAnsi="ＭＳ 明朝" w:eastAsia="ＭＳ 明朝"/>
          <w:sz w:val="22"/>
        </w:rPr>
      </w:pPr>
      <w:r>
        <w:rPr>
          <w:rFonts w:hint="eastAsia" w:ascii="ＭＳ 明朝" w:hAnsi="ＭＳ 明朝" w:eastAsia="ＭＳ 明朝"/>
          <w:sz w:val="22"/>
        </w:rPr>
        <w:t>計上したものを全部止めるときは、赤又は（　）書とし、新規計上の場合は、上段に赤線又は（－）書とする。</w:t>
      </w:r>
    </w:p>
    <w:p>
      <w:pPr>
        <w:pStyle w:val="0"/>
        <w:adjustRightInd w:val="1"/>
        <w:ind w:left="839" w:leftChars="300" w:hanging="209" w:hangingChars="95"/>
        <w:jc w:val="both"/>
        <w:rPr>
          <w:rFonts w:hint="eastAsia" w:ascii="ＭＳ 明朝" w:hAnsi="ＭＳ 明朝" w:eastAsia="ＭＳ 明朝"/>
          <w:sz w:val="22"/>
        </w:rPr>
      </w:pPr>
      <w:r>
        <w:rPr>
          <w:rFonts w:hint="eastAsia" w:ascii="ＭＳ 明朝" w:hAnsi="ＭＳ 明朝" w:eastAsia="ＭＳ 明朝"/>
          <w:sz w:val="22"/>
        </w:rPr>
        <w:t>３．工事設計書及び変更工事設計書の冒頭には、様式１－３－１又は様式４－３－１の補助事業箇所別表の写（市街地再開発事業・住宅街区整備事業（旧社会資本整備事業特別会計道路整備勘定）にあっては、さらに様式１－４又は４－４の補助基本額算出表の写）を添付すること。</w:t>
      </w:r>
    </w:p>
    <w:p>
      <w:pPr>
        <w:pStyle w:val="0"/>
        <w:adjustRightInd w:val="1"/>
        <w:ind w:left="839" w:leftChars="300" w:hanging="209" w:hangingChars="95"/>
        <w:jc w:val="both"/>
        <w:rPr>
          <w:rFonts w:hint="eastAsia" w:ascii="ＭＳ 明朝" w:hAnsi="ＭＳ 明朝" w:eastAsia="ＭＳ 明朝"/>
          <w:sz w:val="22"/>
        </w:rPr>
      </w:pPr>
      <w:r>
        <w:rPr>
          <w:rFonts w:hint="eastAsia" w:ascii="ＭＳ 明朝" w:hAnsi="ＭＳ 明朝" w:eastAsia="ＭＳ 明朝"/>
          <w:sz w:val="22"/>
        </w:rPr>
        <w:t>４．工事設計書及び変更工事設計書に添付すべき関係図面の種類及び規格を参考までに別に示す。</w:t>
      </w:r>
    </w:p>
    <w:p>
      <w:pPr>
        <w:pStyle w:val="0"/>
        <w:adjustRightInd w:val="1"/>
        <w:ind w:left="839" w:leftChars="300" w:hanging="209" w:hangingChars="95"/>
        <w:jc w:val="both"/>
        <w:rPr>
          <w:rFonts w:hint="eastAsia" w:ascii="ＭＳ 明朝" w:hAnsi="ＭＳ 明朝" w:eastAsia="ＭＳ 明朝"/>
          <w:sz w:val="22"/>
        </w:rPr>
      </w:pPr>
      <w:bookmarkStart w:id="0" w:name="_GoBack"/>
      <w:bookmarkEnd w:id="0"/>
      <w:r>
        <w:rPr>
          <w:rFonts w:hint="eastAsia" w:ascii="ＭＳ 明朝" w:hAnsi="ＭＳ 明朝" w:eastAsia="ＭＳ 明朝"/>
          <w:sz w:val="22"/>
        </w:rPr>
        <w:t>５．国際競争拠点都市整備事業については、各補助対象事業の同種の事業種別の記載例に準じて作成するものとする。</w:t>
      </w:r>
    </w:p>
    <w:sectPr>
      <w:pgSz w:w="11906" w:h="16838"/>
      <w:pgMar w:top="1440" w:right="1080" w:bottom="1358" w:left="1080" w:header="851" w:footer="992" w:gutter="0"/>
      <w:pgBorders w:zOrder="front" w:display="allPages" w:offsetFrom="page"/>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AR Pペン楷書体L">
    <w:panose1 w:val="00000000000000000000"/>
    <w:charset w:val="80"/>
    <w:family w:val="script"/>
    <w:notTrueType/>
    <w:pitch w:val="variable"/>
    <w:sig w:usb0="00000000" w:usb1="00000000" w:usb2="00000000" w:usb3="00000000" w:csb0="01008200" w:csb1="00000000"/>
  </w:font>
  <w:font w:name="AR P勘亭流H">
    <w:panose1 w:val="00000000000000000000"/>
    <w:charset w:val="80"/>
    <w:family w:val="script"/>
    <w:notTrueType/>
    <w:pitch w:val="variable"/>
    <w:sig w:usb0="00000000" w:usb1="00000000" w:usb2="00000000" w:usb3="00000000" w:csb0="01008200" w:csb1="00000000"/>
  </w:font>
  <w:font w:name="Microsoft YaHei Light">
    <w:panose1 w:val="00000000000000000000"/>
    <w:charset w:val="86"/>
    <w:family w:val="swiss"/>
    <w:notTrueType/>
    <w:pitch w:val="variable"/>
    <w:sig w:usb0="00000000" w:usb1="00000000" w:usb2="00000000" w:usb3="00000000" w:csb0="01000400" w:csb1="00000000"/>
  </w:font>
  <w:font w:name="ＪＳ平成明朝体W3">
    <w:panose1 w:val="00000000000000000000"/>
    <w:charset w:val="86"/>
    <w:family w:val="modern"/>
    <w:notTrueType/>
    <w:pitch w:val="fixed"/>
    <w:sig w:usb0="00000000" w:usb1="00000000" w:usb2="00000000" w:usb3="00000000" w:csb0="01000400" w:csb1="00000000"/>
  </w:font>
  <w:font w:name="Microsoft JhengHei Light">
    <w:panose1 w:val="00000000000000000000"/>
    <w:charset w:val="88"/>
    <w:family w:val="swiss"/>
    <w:notTrueType/>
    <w:pitch w:val="variable"/>
    <w:sig w:usb0="00000000" w:usb1="00000000" w:usb2="00000000" w:usb3="00000000" w:csb0="01001000" w:csb1="00000000"/>
  </w:font>
  <w:font w:name="Malgun Gothic">
    <w:panose1 w:val="00000000000000000000"/>
    <w:charset w:val="80"/>
    <w:family w:val="swiss"/>
    <w:notTrueType/>
    <w:pitch w:val="variable"/>
    <w:sig w:usb0="00000000" w:usb1="00000000" w:usb2="00000000" w:usb3="00000000" w:csb0="01008200" w:csb1="00000000"/>
  </w:font>
  <w:font w:name="MS UI Gothic">
    <w:panose1 w:val="00000000000000000000"/>
    <w:charset w:val="80"/>
    <w:family w:val="moder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90"/>
  <w:bordersDoNotSurroundHeader/>
  <w:bordersDoNotSurroundFooter/>
  <w:defaultTabStop w:val="840"/>
  <w:hyphenationZone w:val="0"/>
  <w:defaultTableStyle w:val="15"/>
  <w:drawingGridHorizont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table" w:styleId="15" w:customStyle="1">
    <w:name w:val="表（シンプル 1）"/>
    <w:basedOn w:val="11"/>
    <w:next w:val="15"/>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529</TotalTime>
  <Pages>1</Pages>
  <Words>0</Words>
  <Characters>0</Characters>
  <Application>JUST Note</Application>
  <Lines>0</Lines>
  <Paragraphs>0</Paragraphs>
  <CharactersWithSpaces>0</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石塚 巖</dc:creator>
  <cp:lastModifiedBy>石塚 巖</cp:lastModifiedBy>
  <dcterms:created xsi:type="dcterms:W3CDTF">2020-04-30T05:31:00Z</dcterms:created>
  <dcterms:modified xsi:type="dcterms:W3CDTF">2020-05-11T05:42:05Z</dcterms:modified>
  <cp:revision>6</cp:revision>
</cp:coreProperties>
</file>